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C3" w:rsidRPr="00832CA0" w:rsidRDefault="009401C3" w:rsidP="009401C3">
      <w:pPr>
        <w:pStyle w:val="Heading2"/>
        <w:keepNext w:val="0"/>
        <w:keepLines w:val="0"/>
        <w:spacing w:before="0" w:line="360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r w:rsidRPr="00832CA0">
        <w:rPr>
          <w:rFonts w:ascii="Cambria" w:hAnsi="Cambria"/>
          <w:b/>
          <w:color w:val="000000" w:themeColor="text1"/>
          <w:position w:val="2"/>
          <w:sz w:val="22"/>
          <w:szCs w:val="22"/>
        </w:rPr>
        <w:t>Appendix</w:t>
      </w:r>
      <w:r w:rsidRPr="00832CA0">
        <w:rPr>
          <w:rFonts w:ascii="Cambria" w:hAnsi="Cambria"/>
          <w:b/>
          <w:color w:val="000000" w:themeColor="text1"/>
          <w:spacing w:val="-8"/>
          <w:position w:val="2"/>
          <w:sz w:val="22"/>
          <w:szCs w:val="2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  <w:sz w:val="22"/>
          <w:szCs w:val="22"/>
        </w:rPr>
        <w:t>3: Shifts</w:t>
      </w:r>
      <w:r w:rsidRPr="00832CA0">
        <w:rPr>
          <w:rFonts w:ascii="Cambria" w:hAnsi="Cambria"/>
          <w:b/>
          <w:color w:val="000000" w:themeColor="text1"/>
          <w:spacing w:val="-6"/>
          <w:position w:val="2"/>
          <w:sz w:val="22"/>
          <w:szCs w:val="2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  <w:sz w:val="22"/>
          <w:szCs w:val="22"/>
        </w:rPr>
        <w:t>in</w:t>
      </w:r>
      <w:r w:rsidRPr="00832CA0">
        <w:rPr>
          <w:rFonts w:ascii="Cambria" w:hAnsi="Cambria"/>
          <w:b/>
          <w:color w:val="000000" w:themeColor="text1"/>
          <w:spacing w:val="-6"/>
          <w:position w:val="2"/>
          <w:sz w:val="22"/>
          <w:szCs w:val="2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  <w:sz w:val="22"/>
          <w:szCs w:val="22"/>
        </w:rPr>
        <w:t>disease</w:t>
      </w:r>
      <w:r w:rsidRPr="00832CA0">
        <w:rPr>
          <w:rFonts w:ascii="Cambria" w:hAnsi="Cambria"/>
          <w:b/>
          <w:color w:val="000000" w:themeColor="text1"/>
          <w:spacing w:val="-5"/>
          <w:position w:val="2"/>
          <w:sz w:val="22"/>
          <w:szCs w:val="2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  <w:sz w:val="22"/>
          <w:szCs w:val="22"/>
        </w:rPr>
        <w:t>rate</w:t>
      </w:r>
      <w:r w:rsidRPr="00832CA0">
        <w:rPr>
          <w:rFonts w:ascii="Cambria" w:hAnsi="Cambria"/>
          <w:b/>
          <w:color w:val="000000" w:themeColor="text1"/>
          <w:spacing w:val="-5"/>
          <w:position w:val="2"/>
          <w:sz w:val="22"/>
          <w:szCs w:val="2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  <w:sz w:val="22"/>
          <w:szCs w:val="22"/>
        </w:rPr>
        <w:t>(I</w:t>
      </w:r>
      <w:r w:rsidRPr="00832CA0">
        <w:rPr>
          <w:rFonts w:ascii="Cambria" w:hAnsi="Cambria"/>
          <w:b/>
          <w:color w:val="FF0000"/>
          <w:sz w:val="22"/>
          <w:szCs w:val="22"/>
          <w:vertAlign w:val="subscript"/>
        </w:rPr>
        <w:t>n</w:t>
      </w:r>
      <w:r w:rsidRPr="00832CA0">
        <w:rPr>
          <w:rFonts w:ascii="Cambria" w:hAnsi="Cambria"/>
          <w:b/>
          <w:color w:val="000000" w:themeColor="text1"/>
          <w:position w:val="2"/>
          <w:sz w:val="22"/>
          <w:szCs w:val="22"/>
        </w:rPr>
        <w:t>)</w:t>
      </w:r>
      <w:r w:rsidRPr="00832CA0">
        <w:rPr>
          <w:rFonts w:ascii="Cambria" w:hAnsi="Cambria"/>
          <w:b/>
          <w:color w:val="000000" w:themeColor="text1"/>
          <w:spacing w:val="-6"/>
          <w:position w:val="2"/>
          <w:sz w:val="22"/>
          <w:szCs w:val="2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  <w:sz w:val="22"/>
          <w:szCs w:val="22"/>
        </w:rPr>
        <w:t>(Move)</w:t>
      </w:r>
      <w:r w:rsidRPr="00832CA0">
        <w:rPr>
          <w:rFonts w:ascii="Cambria" w:hAnsi="Cambria"/>
          <w:b/>
          <w:color w:val="000000" w:themeColor="text1"/>
          <w:spacing w:val="-7"/>
          <w:position w:val="2"/>
          <w:sz w:val="22"/>
          <w:szCs w:val="2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  <w:sz w:val="22"/>
          <w:szCs w:val="22"/>
        </w:rPr>
        <w:t>and</w:t>
      </w:r>
      <w:r w:rsidRPr="00832CA0">
        <w:rPr>
          <w:rFonts w:ascii="Cambria" w:hAnsi="Cambria"/>
          <w:b/>
          <w:color w:val="000000" w:themeColor="text1"/>
          <w:spacing w:val="-7"/>
          <w:position w:val="2"/>
          <w:sz w:val="22"/>
          <w:szCs w:val="2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  <w:sz w:val="22"/>
          <w:szCs w:val="22"/>
        </w:rPr>
        <w:t>disease</w:t>
      </w:r>
      <w:r w:rsidRPr="00832CA0">
        <w:rPr>
          <w:rFonts w:ascii="Cambria" w:hAnsi="Cambria"/>
          <w:b/>
          <w:color w:val="000000" w:themeColor="text1"/>
          <w:spacing w:val="-6"/>
          <w:position w:val="2"/>
          <w:sz w:val="22"/>
          <w:szCs w:val="2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  <w:sz w:val="22"/>
          <w:szCs w:val="22"/>
        </w:rPr>
        <w:t>severity</w:t>
      </w:r>
      <w:r w:rsidRPr="00832CA0">
        <w:rPr>
          <w:rFonts w:ascii="Cambria" w:hAnsi="Cambria"/>
          <w:b/>
          <w:color w:val="000000" w:themeColor="text1"/>
          <w:spacing w:val="-6"/>
          <w:position w:val="2"/>
          <w:sz w:val="22"/>
          <w:szCs w:val="2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  <w:sz w:val="22"/>
          <w:szCs w:val="22"/>
        </w:rPr>
        <w:t>levels</w:t>
      </w:r>
      <w:r w:rsidRPr="00832CA0">
        <w:rPr>
          <w:rFonts w:ascii="Cambria" w:hAnsi="Cambria"/>
          <w:b/>
          <w:color w:val="000000" w:themeColor="text1"/>
          <w:spacing w:val="-6"/>
          <w:position w:val="2"/>
          <w:sz w:val="22"/>
          <w:szCs w:val="2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  <w:sz w:val="22"/>
          <w:szCs w:val="22"/>
        </w:rPr>
        <w:t>(I</w:t>
      </w:r>
      <w:r w:rsidRPr="00832CA0">
        <w:rPr>
          <w:rFonts w:ascii="Cambria" w:hAnsi="Cambria"/>
          <w:b/>
          <w:color w:val="FF0000"/>
          <w:sz w:val="22"/>
          <w:szCs w:val="22"/>
          <w:vertAlign w:val="subscript"/>
        </w:rPr>
        <w:t>sn</w:t>
      </w:r>
      <w:r w:rsidRPr="00832CA0">
        <w:rPr>
          <w:rFonts w:ascii="Cambria" w:hAnsi="Cambria"/>
          <w:b/>
          <w:color w:val="000000" w:themeColor="text1"/>
          <w:position w:val="2"/>
          <w:sz w:val="22"/>
          <w:szCs w:val="22"/>
        </w:rPr>
        <w:t>)</w:t>
      </w:r>
      <w:r w:rsidRPr="00832CA0">
        <w:rPr>
          <w:rFonts w:ascii="Cambria" w:hAnsi="Cambria"/>
          <w:b/>
          <w:color w:val="000000" w:themeColor="text1"/>
          <w:spacing w:val="-6"/>
          <w:position w:val="2"/>
          <w:sz w:val="22"/>
          <w:szCs w:val="22"/>
        </w:rPr>
        <w:t xml:space="preserve"> </w:t>
      </w:r>
      <w:r w:rsidRPr="00832CA0">
        <w:rPr>
          <w:rFonts w:ascii="Cambria" w:hAnsi="Cambria"/>
          <w:b/>
          <w:color w:val="000000" w:themeColor="text1"/>
          <w:spacing w:val="-2"/>
          <w:position w:val="2"/>
          <w:sz w:val="22"/>
          <w:szCs w:val="22"/>
        </w:rPr>
        <w:t>(Grade).</w:t>
      </w:r>
    </w:p>
    <w:p w:rsidR="009401C3" w:rsidRDefault="009401C3" w:rsidP="009401C3">
      <w:pPr>
        <w:pStyle w:val="BodyText"/>
        <w:spacing w:line="360" w:lineRule="auto"/>
        <w:ind w:left="0"/>
        <w:jc w:val="both"/>
        <w:rPr>
          <w:rFonts w:ascii="Cambria" w:eastAsia="Calibri" w:hAnsi="Cambria"/>
          <w:color w:val="000000" w:themeColor="text1"/>
          <w:position w:val="2"/>
          <w:sz w:val="18"/>
          <w:szCs w:val="18"/>
        </w:rPr>
      </w:pPr>
    </w:p>
    <w:p w:rsidR="009401C3" w:rsidRDefault="009401C3" w:rsidP="009401C3">
      <w:pPr>
        <w:pStyle w:val="BodyText"/>
        <w:spacing w:line="360" w:lineRule="auto"/>
        <w:ind w:left="0" w:firstLine="720"/>
        <w:jc w:val="both"/>
        <w:rPr>
          <w:rFonts w:ascii="Cambria" w:eastAsia="Calibri" w:hAnsi="Cambria"/>
          <w:color w:val="000000" w:themeColor="text1"/>
          <w:sz w:val="18"/>
          <w:szCs w:val="18"/>
        </w:rPr>
      </w:pPr>
      <w:r w:rsidRPr="00895905">
        <w:rPr>
          <w:rFonts w:ascii="Cambria" w:eastAsia="Calibri" w:hAnsi="Cambria"/>
          <w:color w:val="000000" w:themeColor="text1"/>
          <w:position w:val="2"/>
          <w:sz w:val="18"/>
          <w:szCs w:val="18"/>
        </w:rPr>
        <w:t>The objective is to demonstrate what will happen with the overall cost given a shift in disease rate (I</w:t>
      </w:r>
      <w:r w:rsidRPr="00482BA0">
        <w:rPr>
          <w:rFonts w:ascii="Cambria" w:eastAsia="Calibri" w:hAnsi="Cambria"/>
          <w:i/>
          <w:color w:val="FF0000"/>
          <w:sz w:val="18"/>
          <w:szCs w:val="18"/>
          <w:vertAlign w:val="subscript"/>
        </w:rPr>
        <w:t>n</w:t>
      </w:r>
      <w:r w:rsidRPr="00895905">
        <w:rPr>
          <w:rFonts w:ascii="Cambria" w:eastAsia="Calibri" w:hAnsi="Cambria"/>
          <w:color w:val="000000" w:themeColor="text1"/>
          <w:position w:val="2"/>
          <w:sz w:val="18"/>
          <w:szCs w:val="18"/>
        </w:rPr>
        <w:t>) moving to higher numbers in</w:t>
      </w:r>
      <w:r w:rsidRPr="00895905">
        <w:rPr>
          <w:rFonts w:ascii="Cambria" w:eastAsia="Calibri" w:hAnsi="Cambria"/>
          <w:color w:val="000000" w:themeColor="text1"/>
          <w:spacing w:val="-2"/>
          <w:position w:val="2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position w:val="2"/>
          <w:sz w:val="18"/>
          <w:szCs w:val="18"/>
        </w:rPr>
        <w:t>the more aged groups. The disease</w:t>
      </w:r>
      <w:r w:rsidRPr="00895905">
        <w:rPr>
          <w:rFonts w:ascii="Cambria" w:eastAsia="Calibri" w:hAnsi="Cambria"/>
          <w:color w:val="000000" w:themeColor="text1"/>
          <w:spacing w:val="-3"/>
          <w:position w:val="2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position w:val="2"/>
          <w:sz w:val="18"/>
          <w:szCs w:val="18"/>
        </w:rPr>
        <w:t>rate (I</w:t>
      </w:r>
      <w:r w:rsidRPr="00895905">
        <w:rPr>
          <w:rFonts w:ascii="Cambria" w:eastAsia="Calibri" w:hAnsi="Cambria"/>
          <w:i/>
          <w:color w:val="FF0000"/>
          <w:sz w:val="18"/>
          <w:szCs w:val="18"/>
          <w:vertAlign w:val="subscript"/>
        </w:rPr>
        <w:t>n</w:t>
      </w:r>
      <w:r w:rsidRPr="00895905">
        <w:rPr>
          <w:rFonts w:ascii="Cambria" w:eastAsia="Calibri" w:hAnsi="Cambria"/>
          <w:color w:val="000000" w:themeColor="text1"/>
          <w:position w:val="2"/>
          <w:sz w:val="18"/>
          <w:szCs w:val="18"/>
        </w:rPr>
        <w:t xml:space="preserve">) by age group is initiated, as presented in Appendix 2,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 xml:space="preserve">as an exponential increase in function of age </w:t>
      </w:r>
      <w:r w:rsidRPr="00895905">
        <w:rPr>
          <w:rFonts w:ascii="Cambria" w:eastAsia="Cambria Math" w:hAnsi="Cambria"/>
          <w:color w:val="000000" w:themeColor="text1"/>
          <w:position w:val="1"/>
          <w:sz w:val="18"/>
          <w:szCs w:val="18"/>
        </w:rPr>
        <w:t>(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>𝐼</w:t>
      </w:r>
      <w:r w:rsidRPr="00895905">
        <w:rPr>
          <w:rFonts w:ascii="Cambria" w:eastAsia="Cambria Math" w:hAnsi="Cambria"/>
          <w:color w:val="FF0000"/>
          <w:position w:val="-4"/>
          <w:sz w:val="18"/>
          <w:szCs w:val="18"/>
          <w:vertAlign w:val="subscript"/>
        </w:rPr>
        <w:t>𝑛</w:t>
      </w:r>
      <w:r w:rsidRPr="00895905">
        <w:rPr>
          <w:rFonts w:ascii="Cambria" w:eastAsia="Cambria Math" w:hAnsi="Cambria"/>
          <w:color w:val="000000" w:themeColor="text1"/>
          <w:spacing w:val="40"/>
          <w:position w:val="-4"/>
          <w:sz w:val="18"/>
          <w:szCs w:val="18"/>
        </w:rPr>
        <w:t xml:space="preserve"> 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>=</w:t>
      </w:r>
      <w:r w:rsidRPr="00895905">
        <w:rPr>
          <w:rFonts w:ascii="Cambria" w:eastAsia="Cambria Math" w:hAnsi="Cambria"/>
          <w:color w:val="000000" w:themeColor="text1"/>
          <w:spacing w:val="25"/>
          <w:sz w:val="18"/>
          <w:szCs w:val="18"/>
        </w:rPr>
        <w:t xml:space="preserve"> 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>0.0562 ∗ 𝑒</w:t>
      </w:r>
      <w:r w:rsidRPr="00482BA0">
        <w:rPr>
          <w:rFonts w:ascii="Cambria" w:eastAsia="Cambria Math" w:hAnsi="Cambria"/>
          <w:color w:val="FF0000"/>
          <w:sz w:val="18"/>
          <w:szCs w:val="18"/>
          <w:vertAlign w:val="superscript"/>
        </w:rPr>
        <w:t>0.2353𝐴</w:t>
      </w:r>
      <w:r w:rsidRPr="00482BA0">
        <w:rPr>
          <w:rFonts w:ascii="Cambria" w:eastAsia="Cambria Math" w:hAnsi="Cambria"/>
          <w:color w:val="FF0000"/>
          <w:position w:val="5"/>
          <w:sz w:val="18"/>
          <w:szCs w:val="18"/>
        </w:rPr>
        <w:t>𝑛</w:t>
      </w:r>
      <w:r w:rsidRPr="00895905">
        <w:rPr>
          <w:rFonts w:ascii="Cambria" w:eastAsia="Cambria Math" w:hAnsi="Cambria"/>
          <w:color w:val="000000" w:themeColor="text1"/>
          <w:position w:val="1"/>
          <w:sz w:val="18"/>
          <w:szCs w:val="18"/>
        </w:rPr>
        <w:t xml:space="preserve">)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with limits of 59% in the oldest age group</w:t>
      </w:r>
      <w:r w:rsidRPr="00895905">
        <w:rPr>
          <w:rFonts w:ascii="Cambria" w:eastAsia="Calibri" w:hAnsi="Cambria"/>
          <w:color w:val="000000" w:themeColor="text1"/>
          <w:spacing w:val="40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and 7% in the youngest age group. The sensitivity analysis ‘</w:t>
      </w:r>
      <w:r w:rsidRPr="00895905">
        <w:rPr>
          <w:rFonts w:ascii="Cambria" w:eastAsia="Calibri" w:hAnsi="Cambria"/>
          <w:i/>
          <w:color w:val="000000" w:themeColor="text1"/>
          <w:sz w:val="18"/>
          <w:szCs w:val="18"/>
        </w:rPr>
        <w:t xml:space="preserve">Move’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 xml:space="preserve">causes a steeper exponential increase by age defined by the following equation 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>(𝐼</w:t>
      </w:r>
      <w:r w:rsidRPr="00895905">
        <w:rPr>
          <w:rFonts w:ascii="Cambria" w:eastAsia="Cambria Math" w:hAnsi="Cambria"/>
          <w:color w:val="FF0000"/>
          <w:position w:val="-4"/>
          <w:sz w:val="18"/>
          <w:szCs w:val="18"/>
        </w:rPr>
        <w:t>𝑛</w:t>
      </w:r>
      <w:r w:rsidRPr="00895905">
        <w:rPr>
          <w:rFonts w:ascii="Cambria" w:eastAsia="Cambria Math" w:hAnsi="Cambria"/>
          <w:color w:val="000000" w:themeColor="text1"/>
          <w:spacing w:val="40"/>
          <w:position w:val="-4"/>
          <w:sz w:val="18"/>
          <w:szCs w:val="18"/>
        </w:rPr>
        <w:t xml:space="preserve"> 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>=</w:t>
      </w:r>
      <w:r w:rsidRPr="00895905">
        <w:rPr>
          <w:rFonts w:ascii="Cambria" w:eastAsia="Cambria Math" w:hAnsi="Cambria"/>
          <w:color w:val="000000" w:themeColor="text1"/>
          <w:spacing w:val="18"/>
          <w:sz w:val="18"/>
          <w:szCs w:val="18"/>
        </w:rPr>
        <w:t xml:space="preserve"> 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 xml:space="preserve">0.0422 </w:t>
      </w:r>
      <w:r w:rsidRPr="00895905">
        <w:rPr>
          <w:rFonts w:ascii="Cambria" w:eastAsia="Cambria Math" w:hAnsi="Cambria"/>
          <w:color w:val="FF0000"/>
          <w:sz w:val="18"/>
          <w:szCs w:val="18"/>
        </w:rPr>
        <w:t>∗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 xml:space="preserve"> </w:t>
      </w:r>
      <w:r w:rsidRPr="00482BA0">
        <w:rPr>
          <w:rFonts w:ascii="Cambria" w:eastAsia="Cambria Math" w:hAnsi="Cambria"/>
          <w:color w:val="FF0000"/>
          <w:sz w:val="18"/>
          <w:szCs w:val="18"/>
        </w:rPr>
        <w:t>𝑒</w:t>
      </w:r>
      <w:r w:rsidRPr="00482BA0">
        <w:rPr>
          <w:rFonts w:ascii="Cambria" w:eastAsia="Cambria Math" w:hAnsi="Cambria"/>
          <w:color w:val="FF0000"/>
          <w:sz w:val="18"/>
          <w:szCs w:val="18"/>
          <w:vertAlign w:val="superscript"/>
        </w:rPr>
        <w:t>0.304𝐴</w:t>
      </w:r>
      <w:r w:rsidRPr="00482BA0">
        <w:rPr>
          <w:rFonts w:ascii="Cambria" w:eastAsia="Cambria Math" w:hAnsi="Cambria"/>
          <w:color w:val="FF0000"/>
          <w:position w:val="5"/>
          <w:sz w:val="18"/>
          <w:szCs w:val="18"/>
        </w:rPr>
        <w:t>𝑛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 xml:space="preserve">)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with limits of 88% in the oldest age group and 6% in the youngest group (see next Table).</w:t>
      </w:r>
    </w:p>
    <w:p w:rsidR="009401C3" w:rsidRPr="00895905" w:rsidRDefault="009401C3" w:rsidP="009401C3">
      <w:pPr>
        <w:pStyle w:val="BodyText"/>
        <w:spacing w:line="360" w:lineRule="auto"/>
        <w:ind w:left="0"/>
        <w:jc w:val="both"/>
        <w:rPr>
          <w:rFonts w:ascii="Cambria" w:eastAsia="Calibri" w:hAnsi="Cambria"/>
          <w:color w:val="000000" w:themeColor="text1"/>
          <w:sz w:val="18"/>
          <w:szCs w:val="18"/>
        </w:rPr>
      </w:pPr>
    </w:p>
    <w:p w:rsidR="009401C3" w:rsidRDefault="009401C3" w:rsidP="009401C3">
      <w:pPr>
        <w:pStyle w:val="BodyText"/>
        <w:spacing w:line="360" w:lineRule="auto"/>
        <w:ind w:left="0"/>
        <w:jc w:val="both"/>
        <w:rPr>
          <w:rFonts w:ascii="Cambria" w:hAnsi="Cambria"/>
          <w:color w:val="000000" w:themeColor="text1"/>
          <w:spacing w:val="-5"/>
          <w:sz w:val="18"/>
        </w:rPr>
      </w:pPr>
      <w:r w:rsidRPr="00482BA0">
        <w:rPr>
          <w:rFonts w:ascii="Cambria" w:hAnsi="Cambria"/>
          <w:b/>
          <w:color w:val="000000" w:themeColor="text1"/>
          <w:sz w:val="18"/>
        </w:rPr>
        <w:t>Table</w:t>
      </w:r>
      <w:r w:rsidRPr="00482BA0">
        <w:rPr>
          <w:rFonts w:ascii="Cambria" w:hAnsi="Cambria"/>
          <w:b/>
          <w:color w:val="000000" w:themeColor="text1"/>
          <w:spacing w:val="-5"/>
          <w:sz w:val="18"/>
        </w:rPr>
        <w:t xml:space="preserve"> </w:t>
      </w:r>
      <w:r w:rsidRPr="00482BA0">
        <w:rPr>
          <w:rFonts w:ascii="Cambria" w:hAnsi="Cambria"/>
          <w:b/>
          <w:color w:val="000000" w:themeColor="text1"/>
          <w:sz w:val="18"/>
        </w:rPr>
        <w:t>1:</w:t>
      </w:r>
      <w:r w:rsidRPr="00482BA0">
        <w:rPr>
          <w:rFonts w:ascii="Cambria" w:hAnsi="Cambria"/>
          <w:color w:val="000000" w:themeColor="text1"/>
          <w:spacing w:val="-2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Changing</w:t>
      </w:r>
      <w:r w:rsidRPr="00482BA0">
        <w:rPr>
          <w:rFonts w:ascii="Cambria" w:hAnsi="Cambria"/>
          <w:color w:val="000000" w:themeColor="text1"/>
          <w:spacing w:val="-5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baseline</w:t>
      </w:r>
      <w:r w:rsidRPr="00482BA0">
        <w:rPr>
          <w:rFonts w:ascii="Cambria" w:hAnsi="Cambria"/>
          <w:color w:val="000000" w:themeColor="text1"/>
          <w:spacing w:val="-7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values</w:t>
      </w:r>
      <w:r w:rsidRPr="00482BA0">
        <w:rPr>
          <w:rFonts w:ascii="Cambria" w:hAnsi="Cambria"/>
          <w:color w:val="000000" w:themeColor="text1"/>
          <w:spacing w:val="-3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for</w:t>
      </w:r>
      <w:r w:rsidRPr="00482BA0">
        <w:rPr>
          <w:rFonts w:ascii="Cambria" w:hAnsi="Cambria"/>
          <w:color w:val="000000" w:themeColor="text1"/>
          <w:spacing w:val="-3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infection</w:t>
      </w:r>
      <w:r w:rsidRPr="00482BA0">
        <w:rPr>
          <w:rFonts w:ascii="Cambria" w:hAnsi="Cambria"/>
          <w:color w:val="000000" w:themeColor="text1"/>
          <w:spacing w:val="-5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rate</w:t>
      </w:r>
      <w:r w:rsidRPr="00482BA0">
        <w:rPr>
          <w:rFonts w:ascii="Cambria" w:hAnsi="Cambria"/>
          <w:color w:val="000000" w:themeColor="text1"/>
          <w:spacing w:val="-2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(I)</w:t>
      </w:r>
      <w:r w:rsidRPr="00482BA0">
        <w:rPr>
          <w:rFonts w:ascii="Cambria" w:hAnsi="Cambria"/>
          <w:color w:val="000000" w:themeColor="text1"/>
          <w:spacing w:val="-5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in</w:t>
      </w:r>
      <w:r w:rsidRPr="00482BA0">
        <w:rPr>
          <w:rFonts w:ascii="Cambria" w:hAnsi="Cambria"/>
          <w:color w:val="000000" w:themeColor="text1"/>
          <w:spacing w:val="-4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Move</w:t>
      </w:r>
      <w:r w:rsidRPr="00482BA0">
        <w:rPr>
          <w:rFonts w:ascii="Cambria" w:hAnsi="Cambria"/>
          <w:color w:val="000000" w:themeColor="text1"/>
          <w:spacing w:val="-6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and</w:t>
      </w:r>
      <w:r w:rsidRPr="00482BA0">
        <w:rPr>
          <w:rFonts w:ascii="Cambria" w:hAnsi="Cambria"/>
          <w:color w:val="000000" w:themeColor="text1"/>
          <w:spacing w:val="-4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severity</w:t>
      </w:r>
      <w:r w:rsidRPr="00482BA0">
        <w:rPr>
          <w:rFonts w:ascii="Cambria" w:hAnsi="Cambria"/>
          <w:color w:val="000000" w:themeColor="text1"/>
          <w:spacing w:val="-2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level</w:t>
      </w:r>
      <w:r w:rsidRPr="00482BA0">
        <w:rPr>
          <w:rFonts w:ascii="Cambria" w:hAnsi="Cambria"/>
          <w:color w:val="000000" w:themeColor="text1"/>
          <w:spacing w:val="-4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(Is)</w:t>
      </w:r>
      <w:r w:rsidRPr="00482BA0">
        <w:rPr>
          <w:rFonts w:ascii="Cambria" w:hAnsi="Cambria"/>
          <w:color w:val="000000" w:themeColor="text1"/>
          <w:spacing w:val="-3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in</w:t>
      </w:r>
      <w:r w:rsidRPr="00482BA0">
        <w:rPr>
          <w:rFonts w:ascii="Cambria" w:hAnsi="Cambria"/>
          <w:color w:val="000000" w:themeColor="text1"/>
          <w:spacing w:val="-4"/>
          <w:sz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</w:rPr>
        <w:t>Grade</w:t>
      </w:r>
      <w:r w:rsidRPr="00482BA0">
        <w:rPr>
          <w:rFonts w:ascii="Cambria" w:hAnsi="Cambria"/>
          <w:color w:val="000000" w:themeColor="text1"/>
          <w:spacing w:val="-5"/>
          <w:sz w:val="18"/>
        </w:rPr>
        <w:t xml:space="preserve"> 1.</w:t>
      </w:r>
    </w:p>
    <w:p w:rsidR="009401C3" w:rsidRDefault="009401C3" w:rsidP="009401C3">
      <w:pPr>
        <w:pStyle w:val="BodyText"/>
        <w:spacing w:line="360" w:lineRule="auto"/>
        <w:ind w:left="0"/>
        <w:jc w:val="both"/>
        <w:rPr>
          <w:rFonts w:ascii="Cambria" w:hAnsi="Cambria"/>
          <w:color w:val="000000" w:themeColor="text1"/>
          <w:spacing w:val="-5"/>
          <w:sz w:val="18"/>
        </w:rPr>
      </w:pPr>
    </w:p>
    <w:p w:rsidR="009401C3" w:rsidRPr="00895905" w:rsidRDefault="009401C3" w:rsidP="009401C3">
      <w:pPr>
        <w:pStyle w:val="BodyText"/>
        <w:spacing w:before="29"/>
        <w:ind w:left="0"/>
        <w:rPr>
          <w:rFonts w:ascii="Cambria" w:hAnsi="Cambria"/>
          <w:color w:val="000000" w:themeColor="text1"/>
          <w:sz w:val="20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53"/>
        <w:gridCol w:w="630"/>
        <w:gridCol w:w="621"/>
        <w:gridCol w:w="747"/>
        <w:gridCol w:w="1090"/>
        <w:gridCol w:w="620"/>
        <w:gridCol w:w="781"/>
        <w:gridCol w:w="912"/>
        <w:gridCol w:w="912"/>
        <w:gridCol w:w="912"/>
        <w:gridCol w:w="912"/>
        <w:gridCol w:w="912"/>
        <w:gridCol w:w="912"/>
        <w:gridCol w:w="419"/>
        <w:gridCol w:w="629"/>
        <w:gridCol w:w="405"/>
        <w:gridCol w:w="405"/>
        <w:gridCol w:w="405"/>
        <w:gridCol w:w="724"/>
        <w:gridCol w:w="857"/>
        <w:gridCol w:w="857"/>
      </w:tblGrid>
      <w:tr w:rsidR="009401C3" w:rsidRPr="00BF4687" w:rsidTr="00FD74C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Basic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Severity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Cost</w:t>
            </w:r>
          </w:p>
        </w:tc>
      </w:tr>
      <w:tr w:rsidR="009401C3" w:rsidRPr="00BF4687" w:rsidTr="00FD74C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Age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verage 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Proportion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Isl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Average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Average I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65-68.5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7.10%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13.42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194.75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€ 15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68.5-72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€ 16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72-75.5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11.40%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314.42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€ 17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75.5-79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14.40%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375.58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€ 18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79-82.5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18.20%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427.96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€ 19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82.5-86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23.10%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442.94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€ 21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86-89.5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29.20%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392.17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€ 22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89.5-93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36.90%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269.58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€ 23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93-96.5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46.70%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119.66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€ 24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96.5-100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59.10%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€ 25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€ 2,867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€ 3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€ 19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Linest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0.0073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-0.1699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1.3538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-4.9368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10.6257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6.5414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Belgian (X2)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Severity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Cost</w:t>
            </w:r>
          </w:p>
        </w:tc>
      </w:tr>
      <w:tr w:rsidR="009401C3" w:rsidRPr="00BF4687" w:rsidTr="00FD74C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Age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verage 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Proportion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Isl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Average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Average I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65-68.5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€ 15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68.5-72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7.80%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€ 16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72-75.5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10.50%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€ 17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75.5-79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14.20%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€ 18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79-82.5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19.30%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€ 19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82.5-86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26.20%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€ 21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86-89.5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35.40%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€ 22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89.5-93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48.00%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€ 23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93-96.5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65.10%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€ 24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96.5-100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88.20%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€ 25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€ 2,934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€ 3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€ 20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Linest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0.010603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-0.257614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2.156397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-7.941296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15.71779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0.467057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€ 6,308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Belgian (X2)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Grade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Severity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Cost</w:t>
            </w:r>
          </w:p>
        </w:tc>
      </w:tr>
      <w:tr w:rsidR="009401C3" w:rsidRPr="00BF4687" w:rsidTr="00FD74C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Age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verage 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Proportion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Isl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Average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Average I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65-68.5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0.7498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€ 14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68.5-72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7.80%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0.6776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</w:t>
            </w: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€ 2</w:t>
            </w: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€ 3</w:t>
            </w: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€ 203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€ 15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72-75.5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10.50%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0.6054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€ 16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75.5-79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14.20%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0.5332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0.3166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€ 18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79-82.5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19.30%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0.3888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€ 19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82.5-86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26.20%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0.3888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€ 21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86-89.5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35.40%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0.3166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0.5332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€ 22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89.5-93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48.00%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0.2444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0.6054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€ 24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93-96.5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65.10%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0.6776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€ 25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96.5-100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98.25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88.20%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0.7498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€ 26</w:t>
            </w:r>
          </w:p>
        </w:tc>
      </w:tr>
      <w:tr w:rsidR="009401C3" w:rsidRPr="00BF4687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€ 2,922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€ 3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BF4687" w:rsidRDefault="009401C3" w:rsidP="00FD74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BF4687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€ 19</w:t>
            </w:r>
          </w:p>
        </w:tc>
      </w:tr>
    </w:tbl>
    <w:p w:rsidR="009401C3" w:rsidRPr="00895905" w:rsidRDefault="009401C3" w:rsidP="009401C3">
      <w:pPr>
        <w:pStyle w:val="BodyText"/>
        <w:spacing w:before="59"/>
        <w:ind w:left="0"/>
        <w:rPr>
          <w:rFonts w:ascii="Cambria" w:hAnsi="Cambria"/>
          <w:color w:val="000000" w:themeColor="text1"/>
        </w:rPr>
      </w:pPr>
    </w:p>
    <w:p w:rsidR="009401C3" w:rsidRPr="00482BA0" w:rsidRDefault="009401C3" w:rsidP="009401C3">
      <w:pPr>
        <w:pStyle w:val="BodyText"/>
        <w:spacing w:line="360" w:lineRule="auto"/>
        <w:ind w:left="0" w:firstLine="72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82BA0">
        <w:rPr>
          <w:rFonts w:ascii="Cambria" w:hAnsi="Cambria"/>
          <w:color w:val="000000" w:themeColor="text1"/>
          <w:sz w:val="18"/>
          <w:szCs w:val="18"/>
        </w:rPr>
        <w:t>We also like to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see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what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is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happening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with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overall</w:t>
      </w:r>
      <w:r w:rsidRPr="00482BA0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costs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if,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in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addition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to the increase in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disease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rate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(Move),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 disease severity level increases (Grade) in addition to a higher frequency in the older age groups. This is a likely scenario happening over time: not only more cases in the most ageing adult ones but also more severe ones.</w:t>
      </w:r>
      <w:r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Because</w:t>
      </w:r>
      <w:r w:rsidRPr="00482BA0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disease</w:t>
      </w:r>
      <w:r w:rsidRPr="00482BA0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severity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level</w:t>
      </w:r>
      <w:r w:rsidRPr="00482BA0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was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simulated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with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linear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regression</w:t>
      </w:r>
      <w:r w:rsidRPr="00482BA0">
        <w:rPr>
          <w:rFonts w:ascii="Cambria" w:hAnsi="Cambria"/>
          <w:color w:val="000000" w:themeColor="text1"/>
          <w:spacing w:val="-5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equations,</w:t>
      </w:r>
      <w:r w:rsidRPr="00482BA0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we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performed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two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types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of sensitivity analyses, reported as Grade 1 and Grade 2.</w:t>
      </w:r>
    </w:p>
    <w:p w:rsidR="009401C3" w:rsidRDefault="009401C3" w:rsidP="009401C3">
      <w:pPr>
        <w:pStyle w:val="BodyText"/>
        <w:spacing w:line="360" w:lineRule="auto"/>
        <w:ind w:left="0" w:firstLine="720"/>
        <w:jc w:val="both"/>
        <w:rPr>
          <w:rFonts w:ascii="Cambria" w:hAnsi="Cambria"/>
          <w:color w:val="000000" w:themeColor="text1"/>
          <w:sz w:val="18"/>
          <w:szCs w:val="18"/>
        </w:rPr>
      </w:pPr>
    </w:p>
    <w:p w:rsidR="009401C3" w:rsidRPr="00482BA0" w:rsidRDefault="009401C3" w:rsidP="009401C3">
      <w:pPr>
        <w:pStyle w:val="BodyText"/>
        <w:spacing w:line="360" w:lineRule="auto"/>
        <w:ind w:left="0" w:firstLine="72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82BA0">
        <w:rPr>
          <w:rFonts w:ascii="Cambria" w:hAnsi="Cambria"/>
          <w:color w:val="000000" w:themeColor="text1"/>
          <w:sz w:val="18"/>
          <w:szCs w:val="18"/>
        </w:rPr>
        <w:t>In Grade 1, we changed the gradient of the linear function to induce a steeper decline for the low severity group starting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at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a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higher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frequency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of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75% instead</w:t>
      </w:r>
      <w:r w:rsidRPr="00482BA0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of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65% but ending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at approximately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 same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level</w:t>
      </w:r>
      <w:r w:rsidRPr="00482BA0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of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10%.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inverse gradient change is introduced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for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 high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severity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level, and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medium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severity level remains as a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complement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to the low and high severity levels.</w:t>
      </w:r>
    </w:p>
    <w:p w:rsidR="009401C3" w:rsidRDefault="009401C3" w:rsidP="009401C3">
      <w:pPr>
        <w:pStyle w:val="BodyText"/>
        <w:spacing w:line="360" w:lineRule="auto"/>
        <w:ind w:left="0" w:firstLine="720"/>
        <w:jc w:val="both"/>
        <w:rPr>
          <w:rFonts w:ascii="Cambria" w:hAnsi="Cambria"/>
          <w:color w:val="000000" w:themeColor="text1"/>
          <w:sz w:val="18"/>
          <w:szCs w:val="18"/>
        </w:rPr>
      </w:pPr>
    </w:p>
    <w:p w:rsidR="009401C3" w:rsidRDefault="009401C3" w:rsidP="009401C3">
      <w:pPr>
        <w:pStyle w:val="BodyText"/>
        <w:spacing w:line="360" w:lineRule="auto"/>
        <w:ind w:left="0" w:firstLine="720"/>
        <w:jc w:val="both"/>
        <w:rPr>
          <w:rFonts w:ascii="Cambria" w:hAnsi="Cambria"/>
          <w:color w:val="000000" w:themeColor="text1"/>
          <w:spacing w:val="-2"/>
          <w:sz w:val="18"/>
          <w:szCs w:val="18"/>
        </w:rPr>
      </w:pPr>
      <w:r w:rsidRPr="00482BA0">
        <w:rPr>
          <w:rFonts w:ascii="Cambria" w:hAnsi="Cambria"/>
          <w:color w:val="000000" w:themeColor="text1"/>
          <w:sz w:val="18"/>
          <w:szCs w:val="18"/>
        </w:rPr>
        <w:t>In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Grade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2,</w:t>
      </w:r>
      <w:r w:rsidRPr="00482BA0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we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adjusted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linearity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of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</w:t>
      </w:r>
      <w:r w:rsidRPr="00482BA0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function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to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a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parallel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function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changing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constant</w:t>
      </w:r>
      <w:r w:rsidRPr="00482BA0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value.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It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therefore induced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a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lower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overall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frequency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of</w:t>
      </w:r>
      <w:r w:rsidRPr="00482BA0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low severity</w:t>
      </w:r>
      <w:r w:rsidRPr="00482BA0">
        <w:rPr>
          <w:rFonts w:ascii="Cambria" w:hAnsi="Cambria"/>
          <w:color w:val="000000" w:themeColor="text1"/>
          <w:spacing w:val="-5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cases,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while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 high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severity cases</w:t>
      </w:r>
      <w:r w:rsidRPr="00482BA0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were increased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 xml:space="preserve">(see next 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>Table).</w:t>
      </w:r>
    </w:p>
    <w:p w:rsidR="009401C3" w:rsidRDefault="009401C3" w:rsidP="009401C3">
      <w:pPr>
        <w:pStyle w:val="BodyText"/>
        <w:spacing w:line="360" w:lineRule="auto"/>
        <w:ind w:left="0" w:firstLine="720"/>
        <w:jc w:val="both"/>
        <w:rPr>
          <w:rFonts w:ascii="Cambria" w:hAnsi="Cambria"/>
          <w:color w:val="000000" w:themeColor="text1"/>
          <w:spacing w:val="-2"/>
          <w:sz w:val="18"/>
          <w:szCs w:val="18"/>
        </w:rPr>
      </w:pPr>
    </w:p>
    <w:p w:rsidR="009401C3" w:rsidRDefault="009401C3" w:rsidP="009401C3">
      <w:pPr>
        <w:pStyle w:val="BodyText"/>
        <w:spacing w:line="360" w:lineRule="auto"/>
        <w:ind w:left="0" w:firstLine="720"/>
        <w:jc w:val="both"/>
        <w:rPr>
          <w:rFonts w:ascii="Cambria" w:hAnsi="Cambria"/>
          <w:color w:val="000000" w:themeColor="text1"/>
          <w:spacing w:val="-2"/>
          <w:sz w:val="18"/>
          <w:szCs w:val="18"/>
        </w:rPr>
      </w:pPr>
    </w:p>
    <w:p w:rsidR="009401C3" w:rsidRDefault="009401C3" w:rsidP="009401C3">
      <w:pPr>
        <w:pStyle w:val="BodyText"/>
        <w:spacing w:line="360" w:lineRule="auto"/>
        <w:ind w:left="0" w:firstLine="720"/>
        <w:jc w:val="both"/>
        <w:rPr>
          <w:rFonts w:ascii="Cambria" w:hAnsi="Cambria"/>
          <w:color w:val="000000" w:themeColor="text1"/>
          <w:spacing w:val="-2"/>
          <w:sz w:val="18"/>
          <w:szCs w:val="18"/>
        </w:rPr>
      </w:pPr>
    </w:p>
    <w:p w:rsidR="009401C3" w:rsidRPr="00482BA0" w:rsidRDefault="009401C3" w:rsidP="009401C3">
      <w:pPr>
        <w:pStyle w:val="BodyText"/>
        <w:spacing w:line="360" w:lineRule="auto"/>
        <w:ind w:left="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82BA0">
        <w:rPr>
          <w:rFonts w:ascii="Cambria" w:hAnsi="Cambria"/>
          <w:b/>
          <w:color w:val="000000" w:themeColor="text1"/>
          <w:sz w:val="18"/>
          <w:szCs w:val="18"/>
        </w:rPr>
        <w:t>Table</w:t>
      </w:r>
      <w:r w:rsidRPr="00482BA0">
        <w:rPr>
          <w:rFonts w:ascii="Cambria" w:hAnsi="Cambria"/>
          <w:b/>
          <w:color w:val="000000" w:themeColor="text1"/>
          <w:spacing w:val="-3"/>
          <w:sz w:val="18"/>
          <w:szCs w:val="18"/>
        </w:rPr>
        <w:t xml:space="preserve"> </w:t>
      </w:r>
      <w:r w:rsidRPr="00482BA0">
        <w:rPr>
          <w:rFonts w:ascii="Cambria" w:hAnsi="Cambria"/>
          <w:b/>
          <w:color w:val="000000" w:themeColor="text1"/>
          <w:sz w:val="18"/>
          <w:szCs w:val="18"/>
        </w:rPr>
        <w:t>2: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Adjusting</w:t>
      </w:r>
      <w:r w:rsidRPr="00482BA0">
        <w:rPr>
          <w:rFonts w:ascii="Cambria" w:hAnsi="Cambria"/>
          <w:color w:val="000000" w:themeColor="text1"/>
          <w:spacing w:val="-6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severity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level</w:t>
      </w:r>
      <w:r w:rsidRPr="00482BA0">
        <w:rPr>
          <w:rFonts w:ascii="Cambria" w:hAnsi="Cambria"/>
          <w:color w:val="000000" w:themeColor="text1"/>
          <w:spacing w:val="-6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to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the</w:t>
      </w:r>
      <w:r w:rsidRPr="00482BA0">
        <w:rPr>
          <w:rFonts w:ascii="Cambria" w:hAnsi="Cambria"/>
          <w:color w:val="000000" w:themeColor="text1"/>
          <w:spacing w:val="-5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Grade</w:t>
      </w:r>
      <w:r w:rsidRPr="00482BA0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482BA0">
        <w:rPr>
          <w:rFonts w:ascii="Cambria" w:hAnsi="Cambria"/>
          <w:color w:val="000000" w:themeColor="text1"/>
          <w:sz w:val="18"/>
          <w:szCs w:val="18"/>
        </w:rPr>
        <w:t>2</w:t>
      </w:r>
      <w:r w:rsidRPr="00482BA0">
        <w:rPr>
          <w:rFonts w:ascii="Cambria" w:hAnsi="Cambria"/>
          <w:color w:val="000000" w:themeColor="text1"/>
          <w:spacing w:val="-2"/>
          <w:sz w:val="18"/>
          <w:szCs w:val="18"/>
        </w:rPr>
        <w:t xml:space="preserve"> approach</w:t>
      </w:r>
    </w:p>
    <w:p w:rsidR="009401C3" w:rsidRPr="00895905" w:rsidRDefault="009401C3" w:rsidP="009401C3">
      <w:pPr>
        <w:pStyle w:val="BodyText"/>
        <w:spacing w:before="6"/>
        <w:ind w:left="0"/>
        <w:rPr>
          <w:rFonts w:ascii="Cambria" w:hAnsi="Cambria"/>
          <w:color w:val="000000" w:themeColor="text1"/>
          <w:sz w:val="12"/>
        </w:rPr>
      </w:pPr>
    </w:p>
    <w:tbl>
      <w:tblPr>
        <w:tblpPr w:leftFromText="180" w:rightFromText="180" w:tblpY="1186"/>
        <w:tblW w:w="13785" w:type="dxa"/>
        <w:tblLook w:val="04A0" w:firstRow="1" w:lastRow="0" w:firstColumn="1" w:lastColumn="0" w:noHBand="0" w:noVBand="1"/>
      </w:tblPr>
      <w:tblGrid>
        <w:gridCol w:w="677"/>
        <w:gridCol w:w="652"/>
        <w:gridCol w:w="644"/>
        <w:gridCol w:w="777"/>
        <w:gridCol w:w="1139"/>
        <w:gridCol w:w="643"/>
        <w:gridCol w:w="576"/>
        <w:gridCol w:w="853"/>
        <w:gridCol w:w="752"/>
        <w:gridCol w:w="430"/>
        <w:gridCol w:w="653"/>
        <w:gridCol w:w="430"/>
        <w:gridCol w:w="753"/>
        <w:gridCol w:w="430"/>
        <w:gridCol w:w="652"/>
        <w:gridCol w:w="417"/>
        <w:gridCol w:w="417"/>
        <w:gridCol w:w="417"/>
        <w:gridCol w:w="686"/>
        <w:gridCol w:w="893"/>
        <w:gridCol w:w="894"/>
      </w:tblGrid>
      <w:tr w:rsidR="009401C3" w:rsidRPr="00482BA0" w:rsidTr="00FD74C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Garde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Severity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Cost</w:t>
            </w:r>
          </w:p>
        </w:tc>
      </w:tr>
      <w:tr w:rsidR="009401C3" w:rsidRPr="00482BA0" w:rsidTr="00FD74C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ind w:firstLineChars="200" w:firstLine="36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Age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verage 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Proportion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Isl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rate 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Average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Average I</w:t>
            </w:r>
          </w:p>
        </w:tc>
      </w:tr>
      <w:tr w:rsidR="009401C3" w:rsidRPr="00482BA0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65-68.5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66.75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€ 17</w:t>
            </w:r>
          </w:p>
        </w:tc>
      </w:tr>
      <w:tr w:rsidR="009401C3" w:rsidRPr="00482BA0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68.5-72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70.25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0.4882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0.2608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€ 18</w:t>
            </w:r>
          </w:p>
        </w:tc>
      </w:tr>
      <w:tr w:rsidR="009401C3" w:rsidRPr="00482BA0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72-75.5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73.75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0.4272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0.3218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€ 19</w:t>
            </w:r>
          </w:p>
        </w:tc>
      </w:tr>
      <w:tr w:rsidR="009401C3" w:rsidRPr="00482BA0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75.5-79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77.25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0.3662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0.3828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21.61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</w:tr>
      <w:tr w:rsidR="009401C3" w:rsidRPr="00482BA0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79-82.5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80.75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0.3052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0.4438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22.42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€ 21</w:t>
            </w:r>
          </w:p>
        </w:tc>
      </w:tr>
      <w:tr w:rsidR="009401C3" w:rsidRPr="00482BA0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82.5-86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84.25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0.2442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0.5048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€ 23</w:t>
            </w:r>
          </w:p>
        </w:tc>
      </w:tr>
      <w:tr w:rsidR="009401C3" w:rsidRPr="00482BA0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86-89.5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87.75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0.1832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0.5658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20.43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€ 24</w:t>
            </w:r>
          </w:p>
        </w:tc>
      </w:tr>
      <w:tr w:rsidR="009401C3" w:rsidRPr="00482BA0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89.5-93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91.25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0.1222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0.6268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€ 25</w:t>
            </w:r>
          </w:p>
        </w:tc>
      </w:tr>
      <w:tr w:rsidR="009401C3" w:rsidRPr="00482BA0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93-96.5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94.75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0.0612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0.6878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€ 26</w:t>
            </w:r>
          </w:p>
        </w:tc>
      </w:tr>
      <w:tr w:rsidR="009401C3" w:rsidRPr="00482BA0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96.5-100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98.25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right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0.7488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2.96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€ 27</w:t>
            </w:r>
          </w:p>
        </w:tc>
      </w:tr>
      <w:tr w:rsidR="009401C3" w:rsidRPr="00482BA0" w:rsidTr="00FD74C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€ 3,167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€ 3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  <w:hideMark/>
          </w:tcPr>
          <w:p w:rsidR="009401C3" w:rsidRPr="00482BA0" w:rsidRDefault="009401C3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82BA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€ 21</w:t>
            </w:r>
          </w:p>
        </w:tc>
      </w:tr>
    </w:tbl>
    <w:p w:rsidR="009401C3" w:rsidRPr="00895905" w:rsidRDefault="009401C3" w:rsidP="009401C3">
      <w:pPr>
        <w:spacing w:line="116" w:lineRule="exact"/>
        <w:rPr>
          <w:rFonts w:ascii="Cambria" w:hAnsi="Cambria"/>
          <w:color w:val="000000" w:themeColor="text1"/>
          <w:sz w:val="11"/>
        </w:rPr>
        <w:sectPr w:rsidR="009401C3" w:rsidRPr="00895905" w:rsidSect="00ED1AA7">
          <w:pgSz w:w="16840" w:h="11910" w:orient="landscape"/>
          <w:pgMar w:top="600" w:right="700" w:bottom="600" w:left="820" w:header="0" w:footer="620" w:gutter="0"/>
          <w:cols w:space="720"/>
          <w:docGrid w:linePitch="299"/>
        </w:sectPr>
      </w:pPr>
    </w:p>
    <w:p w:rsidR="009401C3" w:rsidRDefault="009401C3" w:rsidP="009401C3">
      <w:pPr>
        <w:pStyle w:val="BodyText"/>
        <w:spacing w:line="360" w:lineRule="auto"/>
        <w:ind w:left="0"/>
        <w:jc w:val="both"/>
        <w:rPr>
          <w:rFonts w:ascii="Cambria" w:hAnsi="Cambria"/>
          <w:color w:val="000000" w:themeColor="text1"/>
          <w:sz w:val="18"/>
          <w:szCs w:val="18"/>
        </w:rPr>
      </w:pPr>
    </w:p>
    <w:p w:rsidR="009401C3" w:rsidRPr="00832CA0" w:rsidRDefault="009401C3" w:rsidP="009401C3">
      <w:pPr>
        <w:pStyle w:val="Heading1"/>
        <w:spacing w:before="0" w:line="360" w:lineRule="auto"/>
        <w:ind w:left="0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r w:rsidRPr="00655DDE">
        <w:rPr>
          <w:rFonts w:ascii="Cambria" w:hAnsi="Cambria"/>
          <w:b/>
          <w:color w:val="000000" w:themeColor="text1"/>
          <w:spacing w:val="-2"/>
          <w:sz w:val="22"/>
          <w:szCs w:val="22"/>
        </w:rPr>
        <w:t>Abbreviations</w:t>
      </w:r>
      <w:r>
        <w:rPr>
          <w:rFonts w:ascii="Cambria" w:hAnsi="Cambria"/>
          <w:b/>
          <w:color w:val="000000" w:themeColor="text1"/>
          <w:spacing w:val="-2"/>
          <w:sz w:val="22"/>
          <w:szCs w:val="22"/>
        </w:rPr>
        <w:t xml:space="preserve">: </w:t>
      </w:r>
      <w:r w:rsidRPr="00CD4931">
        <w:rPr>
          <w:rFonts w:ascii="Cambria" w:hAnsi="Cambria"/>
          <w:color w:val="000000" w:themeColor="text1"/>
          <w:sz w:val="18"/>
          <w:szCs w:val="18"/>
        </w:rPr>
        <w:t>€:</w:t>
      </w:r>
      <w:r w:rsidRPr="00CD4931">
        <w:rPr>
          <w:rFonts w:ascii="Cambria" w:hAnsi="Cambria"/>
          <w:color w:val="000000" w:themeColor="text1"/>
          <w:spacing w:val="-1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pacing w:val="-4"/>
          <w:sz w:val="18"/>
          <w:szCs w:val="18"/>
        </w:rPr>
        <w:t>Euro</w:t>
      </w:r>
      <w:r w:rsidRPr="00CD4931">
        <w:rPr>
          <w:rFonts w:ascii="Cambria" w:hAnsi="Cambria"/>
          <w:color w:val="000000" w:themeColor="text1"/>
          <w:sz w:val="18"/>
          <w:szCs w:val="18"/>
        </w:rPr>
        <w:t xml:space="preserve">;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A</w:t>
      </w:r>
      <w:r w:rsidRPr="00CD4931">
        <w:rPr>
          <w:rFonts w:ascii="Cambria" w:hAnsi="Cambria"/>
          <w:color w:val="FF0000"/>
          <w:sz w:val="18"/>
          <w:szCs w:val="18"/>
          <w:vertAlign w:val="subscript"/>
        </w:rPr>
        <w:t>n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:</w:t>
      </w:r>
      <w:r w:rsidRPr="00CD4931">
        <w:rPr>
          <w:rFonts w:ascii="Cambria" w:hAnsi="Cambria"/>
          <w:color w:val="000000" w:themeColor="text1"/>
          <w:spacing w:val="-1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Age</w:t>
      </w:r>
      <w:r w:rsidRPr="00CD4931">
        <w:rPr>
          <w:rFonts w:ascii="Cambria" w:hAnsi="Cambria"/>
          <w:color w:val="000000" w:themeColor="text1"/>
          <w:spacing w:val="-3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pacing w:val="-2"/>
          <w:position w:val="2"/>
          <w:sz w:val="18"/>
          <w:szCs w:val="18"/>
        </w:rPr>
        <w:t>Groups</w:t>
      </w:r>
      <w:r w:rsidRPr="00CD4931">
        <w:rPr>
          <w:rFonts w:ascii="Cambria" w:hAnsi="Cambria"/>
          <w:color w:val="000000" w:themeColor="text1"/>
          <w:sz w:val="18"/>
          <w:szCs w:val="18"/>
        </w:rPr>
        <w:t xml:space="preserve">;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C</w:t>
      </w:r>
      <w:r w:rsidRPr="00CD4931">
        <w:rPr>
          <w:rFonts w:ascii="Cambria" w:hAnsi="Cambria"/>
          <w:color w:val="FF0000"/>
          <w:sz w:val="18"/>
          <w:szCs w:val="18"/>
          <w:vertAlign w:val="subscript"/>
        </w:rPr>
        <w:t>T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:</w:t>
      </w:r>
      <w:r w:rsidRPr="00CD4931">
        <w:rPr>
          <w:rFonts w:ascii="Cambria" w:hAnsi="Cambria"/>
          <w:color w:val="000000" w:themeColor="text1"/>
          <w:spacing w:val="-1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Cost</w:t>
      </w:r>
      <w:r w:rsidRPr="00CD4931">
        <w:rPr>
          <w:rFonts w:ascii="Cambria" w:hAnsi="Cambria"/>
          <w:color w:val="000000" w:themeColor="text1"/>
          <w:spacing w:val="-4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of</w:t>
      </w:r>
      <w:r w:rsidRPr="00CD4931">
        <w:rPr>
          <w:rFonts w:ascii="Cambria" w:hAnsi="Cambria"/>
          <w:color w:val="000000" w:themeColor="text1"/>
          <w:spacing w:val="-1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pacing w:val="-2"/>
          <w:position w:val="2"/>
          <w:sz w:val="18"/>
          <w:szCs w:val="18"/>
        </w:rPr>
        <w:t>treatment</w:t>
      </w:r>
      <w:r w:rsidRPr="00CD4931">
        <w:rPr>
          <w:rFonts w:ascii="Cambria" w:hAnsi="Cambria"/>
          <w:color w:val="000000" w:themeColor="text1"/>
          <w:sz w:val="18"/>
          <w:szCs w:val="18"/>
        </w:rPr>
        <w:t xml:space="preserve">;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C</w:t>
      </w:r>
      <w:r w:rsidRPr="00CD4931">
        <w:rPr>
          <w:rFonts w:ascii="Cambria" w:hAnsi="Cambria"/>
          <w:color w:val="FF0000"/>
          <w:sz w:val="18"/>
          <w:szCs w:val="18"/>
          <w:vertAlign w:val="subscript"/>
        </w:rPr>
        <w:t>Tm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 xml:space="preserve">: Cost per severity level </w:t>
      </w:r>
      <w:r w:rsidRPr="00CD4931">
        <w:rPr>
          <w:rFonts w:ascii="Cambria" w:hAnsi="Cambria"/>
          <w:color w:val="000000" w:themeColor="text1"/>
          <w:sz w:val="18"/>
          <w:szCs w:val="18"/>
        </w:rPr>
        <w:t>ESAP:</w:t>
      </w:r>
      <w:r w:rsidRPr="00CD4931">
        <w:rPr>
          <w:rFonts w:ascii="Cambria" w:hAnsi="Cambria"/>
          <w:color w:val="000000" w:themeColor="text1"/>
          <w:spacing w:val="-11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Extended</w:t>
      </w:r>
      <w:r w:rsidRPr="00CD4931">
        <w:rPr>
          <w:rFonts w:ascii="Cambria" w:hAnsi="Cambria"/>
          <w:color w:val="000000" w:themeColor="text1"/>
          <w:spacing w:val="-11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sensitivity</w:t>
      </w:r>
      <w:r w:rsidRPr="00CD4931">
        <w:rPr>
          <w:rFonts w:ascii="Cambria" w:hAnsi="Cambria"/>
          <w:color w:val="000000" w:themeColor="text1"/>
          <w:spacing w:val="-11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 xml:space="preserve">plan;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I</w:t>
      </w:r>
      <w:r w:rsidRPr="00CD4931">
        <w:rPr>
          <w:rFonts w:ascii="Cambria" w:hAnsi="Cambria"/>
          <w:color w:val="FF0000"/>
          <w:sz w:val="18"/>
          <w:szCs w:val="18"/>
          <w:vertAlign w:val="subscript"/>
        </w:rPr>
        <w:t>n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:</w:t>
      </w:r>
      <w:r w:rsidRPr="00CD4931">
        <w:rPr>
          <w:rFonts w:ascii="Cambria" w:hAnsi="Cambria"/>
          <w:color w:val="000000" w:themeColor="text1"/>
          <w:spacing w:val="-3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Rate</w:t>
      </w:r>
      <w:r w:rsidRPr="00CD4931">
        <w:rPr>
          <w:rFonts w:ascii="Cambria" w:hAnsi="Cambria"/>
          <w:color w:val="000000" w:themeColor="text1"/>
          <w:spacing w:val="-6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of</w:t>
      </w:r>
      <w:r w:rsidRPr="00CD4931">
        <w:rPr>
          <w:rFonts w:ascii="Cambria" w:hAnsi="Cambria"/>
          <w:color w:val="000000" w:themeColor="text1"/>
          <w:spacing w:val="-4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infection</w:t>
      </w:r>
      <w:r w:rsidRPr="00CD4931">
        <w:rPr>
          <w:rFonts w:ascii="Cambria" w:hAnsi="Cambria"/>
          <w:color w:val="000000" w:themeColor="text1"/>
          <w:spacing w:val="-5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in</w:t>
      </w:r>
      <w:r w:rsidRPr="00CD4931">
        <w:rPr>
          <w:rFonts w:ascii="Cambria" w:hAnsi="Cambria"/>
          <w:color w:val="000000" w:themeColor="text1"/>
          <w:spacing w:val="-5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each</w:t>
      </w:r>
      <w:r w:rsidRPr="00CD4931">
        <w:rPr>
          <w:rFonts w:ascii="Cambria" w:hAnsi="Cambria"/>
          <w:color w:val="000000" w:themeColor="text1"/>
          <w:spacing w:val="-7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age</w:t>
      </w:r>
      <w:r w:rsidRPr="00CD4931">
        <w:rPr>
          <w:rFonts w:ascii="Cambria" w:hAnsi="Cambria"/>
          <w:color w:val="000000" w:themeColor="text1"/>
          <w:spacing w:val="-3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group I</w:t>
      </w:r>
      <w:r w:rsidRPr="00CD4931">
        <w:rPr>
          <w:rFonts w:ascii="Cambria" w:hAnsi="Cambria"/>
          <w:color w:val="FF0000"/>
          <w:sz w:val="18"/>
          <w:szCs w:val="18"/>
          <w:vertAlign w:val="subscript"/>
        </w:rPr>
        <w:t>s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: Levels of disease severity</w:t>
      </w:r>
      <w:r w:rsidRPr="00CD4931">
        <w:rPr>
          <w:rFonts w:ascii="Cambria" w:hAnsi="Cambria"/>
          <w:color w:val="000000" w:themeColor="text1"/>
          <w:sz w:val="18"/>
          <w:szCs w:val="18"/>
        </w:rPr>
        <w:t xml:space="preserve">;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I</w:t>
      </w:r>
      <w:r w:rsidRPr="00CD4931">
        <w:rPr>
          <w:rFonts w:ascii="Cambria" w:hAnsi="Cambria"/>
          <w:color w:val="FF0000"/>
          <w:sz w:val="18"/>
          <w:szCs w:val="18"/>
          <w:vertAlign w:val="subscript"/>
        </w:rPr>
        <w:t>sn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:</w:t>
      </w:r>
      <w:r w:rsidRPr="00CD4931">
        <w:rPr>
          <w:rFonts w:ascii="Cambria" w:hAnsi="Cambria"/>
          <w:color w:val="000000" w:themeColor="text1"/>
          <w:spacing w:val="-6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severity</w:t>
      </w:r>
      <w:r w:rsidRPr="00CD4931">
        <w:rPr>
          <w:rFonts w:ascii="Cambria" w:hAnsi="Cambria"/>
          <w:color w:val="000000" w:themeColor="text1"/>
          <w:spacing w:val="-8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level</w:t>
      </w:r>
      <w:r w:rsidRPr="00CD4931">
        <w:rPr>
          <w:rFonts w:ascii="Cambria" w:hAnsi="Cambria"/>
          <w:color w:val="000000" w:themeColor="text1"/>
          <w:spacing w:val="-7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by</w:t>
      </w:r>
      <w:r w:rsidRPr="00CD4931">
        <w:rPr>
          <w:rFonts w:ascii="Cambria" w:hAnsi="Cambria"/>
          <w:color w:val="000000" w:themeColor="text1"/>
          <w:spacing w:val="-6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age</w:t>
      </w:r>
      <w:r w:rsidRPr="00CD4931">
        <w:rPr>
          <w:rFonts w:ascii="Cambria" w:hAnsi="Cambria"/>
          <w:color w:val="000000" w:themeColor="text1"/>
          <w:spacing w:val="-9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 xml:space="preserve">group </w:t>
      </w:r>
      <w:r w:rsidRPr="00CD4931">
        <w:rPr>
          <w:rFonts w:ascii="Cambria" w:hAnsi="Cambria"/>
          <w:color w:val="000000" w:themeColor="text1"/>
          <w:sz w:val="18"/>
          <w:szCs w:val="18"/>
        </w:rPr>
        <w:t>MF: multiplication factor; MTH: multiplication factor high severity MTM:</w:t>
      </w:r>
      <w:r w:rsidRPr="00CD4931">
        <w:rPr>
          <w:rFonts w:ascii="Cambria" w:hAnsi="Cambria"/>
          <w:color w:val="000000" w:themeColor="text1"/>
          <w:spacing w:val="-9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multiplication</w:t>
      </w:r>
      <w:r w:rsidRPr="00CD4931">
        <w:rPr>
          <w:rFonts w:ascii="Cambria" w:hAnsi="Cambria"/>
          <w:color w:val="000000" w:themeColor="text1"/>
          <w:spacing w:val="-9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factor</w:t>
      </w:r>
      <w:r w:rsidRPr="00CD4931">
        <w:rPr>
          <w:rFonts w:ascii="Cambria" w:hAnsi="Cambria"/>
          <w:color w:val="000000" w:themeColor="text1"/>
          <w:spacing w:val="-9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medium</w:t>
      </w:r>
      <w:r w:rsidRPr="00CD4931">
        <w:rPr>
          <w:rFonts w:ascii="Cambria" w:hAnsi="Cambria"/>
          <w:color w:val="000000" w:themeColor="text1"/>
          <w:spacing w:val="-7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severity N: Population number; QALY:</w:t>
      </w:r>
      <w:r w:rsidRPr="00CD4931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Quality</w:t>
      </w:r>
      <w:r w:rsidRPr="00CD4931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adjusted</w:t>
      </w:r>
      <w:r w:rsidRPr="00CD4931">
        <w:rPr>
          <w:rFonts w:ascii="Cambria" w:hAnsi="Cambria"/>
          <w:color w:val="000000" w:themeColor="text1"/>
          <w:spacing w:val="-6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Life</w:t>
      </w:r>
      <w:r w:rsidRPr="00CD4931">
        <w:rPr>
          <w:rFonts w:ascii="Cambria" w:hAnsi="Cambria"/>
          <w:color w:val="000000" w:themeColor="text1"/>
          <w:spacing w:val="-6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pacing w:val="-4"/>
          <w:sz w:val="18"/>
          <w:szCs w:val="18"/>
        </w:rPr>
        <w:t>Year</w:t>
      </w:r>
      <w:r w:rsidRPr="00CD4931">
        <w:rPr>
          <w:rFonts w:ascii="Cambria" w:hAnsi="Cambria"/>
          <w:color w:val="000000" w:themeColor="text1"/>
          <w:sz w:val="18"/>
          <w:szCs w:val="18"/>
        </w:rPr>
        <w:t>; VITAL:</w:t>
      </w:r>
      <w:r w:rsidRPr="00CD4931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Vaccines</w:t>
      </w:r>
      <w:r w:rsidRPr="00CD4931">
        <w:rPr>
          <w:rFonts w:ascii="Cambria" w:hAnsi="Cambria"/>
          <w:color w:val="000000" w:themeColor="text1"/>
          <w:spacing w:val="-5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and</w:t>
      </w:r>
      <w:r w:rsidRPr="00CD4931">
        <w:rPr>
          <w:rFonts w:ascii="Cambria" w:hAnsi="Cambria"/>
          <w:color w:val="000000" w:themeColor="text1"/>
          <w:spacing w:val="-5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infectious</w:t>
      </w:r>
      <w:r w:rsidRPr="00CD4931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diseases</w:t>
      </w:r>
      <w:r w:rsidRPr="00CD4931">
        <w:rPr>
          <w:rFonts w:ascii="Cambria" w:hAnsi="Cambria"/>
          <w:color w:val="000000" w:themeColor="text1"/>
          <w:spacing w:val="-4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in</w:t>
      </w:r>
      <w:r w:rsidRPr="00CD4931">
        <w:rPr>
          <w:rFonts w:ascii="Cambria" w:hAnsi="Cambria"/>
          <w:color w:val="000000" w:themeColor="text1"/>
          <w:spacing w:val="-6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the</w:t>
      </w:r>
      <w:r w:rsidRPr="00CD4931">
        <w:rPr>
          <w:rFonts w:ascii="Cambria" w:hAnsi="Cambria"/>
          <w:color w:val="000000" w:themeColor="text1"/>
          <w:spacing w:val="-3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>aging</w:t>
      </w:r>
      <w:r w:rsidRPr="00CD4931">
        <w:rPr>
          <w:rFonts w:ascii="Cambria" w:hAnsi="Cambria"/>
          <w:color w:val="000000" w:themeColor="text1"/>
          <w:spacing w:val="-5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z w:val="18"/>
          <w:szCs w:val="18"/>
        </w:rPr>
        <w:t xml:space="preserve">population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X</w:t>
      </w:r>
      <w:r w:rsidRPr="00CD4931">
        <w:rPr>
          <w:rFonts w:ascii="Cambria" w:hAnsi="Cambria"/>
          <w:color w:val="FF0000"/>
          <w:sz w:val="18"/>
          <w:szCs w:val="18"/>
          <w:vertAlign w:val="subscript"/>
        </w:rPr>
        <w:t>1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: basic homogenous model</w:t>
      </w:r>
      <w:r w:rsidRPr="00CD4931">
        <w:rPr>
          <w:rFonts w:ascii="Cambria" w:hAnsi="Cambria"/>
          <w:color w:val="000000" w:themeColor="text1"/>
          <w:sz w:val="18"/>
          <w:szCs w:val="18"/>
        </w:rPr>
        <w:t xml:space="preserve">;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X</w:t>
      </w:r>
      <w:r w:rsidRPr="00CD4931">
        <w:rPr>
          <w:rFonts w:ascii="Cambria" w:hAnsi="Cambria"/>
          <w:color w:val="FF0000"/>
          <w:sz w:val="18"/>
          <w:szCs w:val="18"/>
          <w:vertAlign w:val="subscript"/>
        </w:rPr>
        <w:t>1</w:t>
      </w:r>
      <w:r w:rsidRPr="00CD4931">
        <w:rPr>
          <w:rFonts w:ascii="Cambria" w:hAnsi="Cambria"/>
          <w:color w:val="000000" w:themeColor="text1"/>
          <w:sz w:val="18"/>
          <w:szCs w:val="18"/>
        </w:rPr>
        <w:t>a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: fully homogeneous model X</w:t>
      </w:r>
      <w:r w:rsidRPr="00CD4931">
        <w:rPr>
          <w:rFonts w:ascii="Cambria" w:hAnsi="Cambria"/>
          <w:color w:val="FF0000"/>
          <w:sz w:val="18"/>
          <w:szCs w:val="18"/>
          <w:vertAlign w:val="subscript"/>
        </w:rPr>
        <w:t>1b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:</w:t>
      </w:r>
      <w:r w:rsidRPr="00CD4931">
        <w:rPr>
          <w:rFonts w:ascii="Cambria" w:hAnsi="Cambria"/>
          <w:color w:val="000000" w:themeColor="text1"/>
          <w:spacing w:val="-10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partial</w:t>
      </w:r>
      <w:r w:rsidRPr="00CD4931">
        <w:rPr>
          <w:rFonts w:ascii="Cambria" w:hAnsi="Cambria"/>
          <w:color w:val="000000" w:themeColor="text1"/>
          <w:spacing w:val="-11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homogeneous</w:t>
      </w:r>
      <w:r w:rsidRPr="00CD4931">
        <w:rPr>
          <w:rFonts w:ascii="Cambria" w:hAnsi="Cambria"/>
          <w:color w:val="000000" w:themeColor="text1"/>
          <w:spacing w:val="-12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model; X</w:t>
      </w:r>
      <w:r w:rsidRPr="00CD4931">
        <w:rPr>
          <w:rFonts w:ascii="Cambria" w:hAnsi="Cambria"/>
          <w:color w:val="FF0000"/>
          <w:sz w:val="18"/>
          <w:szCs w:val="18"/>
          <w:vertAlign w:val="subscript"/>
        </w:rPr>
        <w:t>2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: non-homogenous model</w:t>
      </w:r>
      <w:r w:rsidRPr="00CD4931">
        <w:rPr>
          <w:rFonts w:ascii="Cambria" w:hAnsi="Cambria"/>
          <w:color w:val="000000" w:themeColor="text1"/>
          <w:sz w:val="18"/>
          <w:szCs w:val="18"/>
        </w:rPr>
        <w:t xml:space="preserve">; </w:t>
      </w:r>
      <w:r w:rsidRPr="00CD4931">
        <w:rPr>
          <w:rFonts w:ascii="Cambria" w:hAnsi="Cambria"/>
          <w:color w:val="FF0000"/>
          <w:position w:val="2"/>
          <w:sz w:val="18"/>
          <w:szCs w:val="18"/>
          <w:vertAlign w:val="subscript"/>
        </w:rPr>
        <w:t>X</w:t>
      </w:r>
      <w:r w:rsidRPr="00CD4931">
        <w:rPr>
          <w:rFonts w:ascii="Cambria" w:hAnsi="Cambria"/>
          <w:color w:val="000000" w:themeColor="text1"/>
          <w:sz w:val="18"/>
          <w:szCs w:val="18"/>
        </w:rPr>
        <w:t>2</w:t>
      </w:r>
      <w:r w:rsidRPr="00CD4931">
        <w:rPr>
          <w:rFonts w:ascii="Cambria" w:hAnsi="Cambria"/>
          <w:color w:val="FF0000"/>
          <w:sz w:val="18"/>
          <w:szCs w:val="18"/>
          <w:vertAlign w:val="subscript"/>
        </w:rPr>
        <w:t>a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:</w:t>
      </w:r>
      <w:r w:rsidRPr="00CD4931">
        <w:rPr>
          <w:rFonts w:ascii="Cambria" w:hAnsi="Cambria"/>
          <w:color w:val="000000" w:themeColor="text1"/>
          <w:spacing w:val="-6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non-homogeneous,</w:t>
      </w:r>
      <w:r w:rsidRPr="00CD4931">
        <w:rPr>
          <w:rFonts w:ascii="Cambria" w:hAnsi="Cambria"/>
          <w:color w:val="000000" w:themeColor="text1"/>
          <w:spacing w:val="-6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no</w:t>
      </w:r>
      <w:r w:rsidRPr="00CD4931">
        <w:rPr>
          <w:rFonts w:ascii="Cambria" w:hAnsi="Cambria"/>
          <w:color w:val="000000" w:themeColor="text1"/>
          <w:spacing w:val="-7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demographic</w:t>
      </w:r>
      <w:r w:rsidRPr="00CD4931">
        <w:rPr>
          <w:rFonts w:ascii="Cambria" w:hAnsi="Cambria"/>
          <w:color w:val="000000" w:themeColor="text1"/>
          <w:spacing w:val="-8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pacing w:val="-4"/>
          <w:position w:val="2"/>
          <w:sz w:val="18"/>
          <w:szCs w:val="18"/>
        </w:rPr>
        <w:t xml:space="preserve">model;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X</w:t>
      </w:r>
      <w:r w:rsidRPr="00CD4931">
        <w:rPr>
          <w:rFonts w:ascii="Cambria" w:hAnsi="Cambria"/>
          <w:color w:val="FF0000"/>
          <w:sz w:val="18"/>
          <w:szCs w:val="18"/>
          <w:vertAlign w:val="subscript"/>
        </w:rPr>
        <w:t>2b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:</w:t>
      </w:r>
      <w:r w:rsidRPr="00CD4931">
        <w:rPr>
          <w:rFonts w:ascii="Cambria" w:hAnsi="Cambria"/>
          <w:color w:val="000000" w:themeColor="text1"/>
          <w:spacing w:val="-5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non-homogenous</w:t>
      </w:r>
      <w:r w:rsidRPr="00CD4931">
        <w:rPr>
          <w:rFonts w:ascii="Cambria" w:hAnsi="Cambria"/>
          <w:color w:val="000000" w:themeColor="text1"/>
          <w:spacing w:val="-6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demographic</w:t>
      </w:r>
      <w:r w:rsidRPr="00CD4931">
        <w:rPr>
          <w:rFonts w:ascii="Cambria" w:hAnsi="Cambria"/>
          <w:color w:val="000000" w:themeColor="text1"/>
          <w:spacing w:val="-5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increase</w:t>
      </w:r>
      <w:r w:rsidRPr="00CD4931">
        <w:rPr>
          <w:rFonts w:ascii="Cambria" w:hAnsi="Cambria"/>
          <w:color w:val="000000" w:themeColor="text1"/>
          <w:spacing w:val="-8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of</w:t>
      </w:r>
      <w:r w:rsidRPr="00CD4931">
        <w:rPr>
          <w:rFonts w:ascii="Cambria" w:hAnsi="Cambria"/>
          <w:color w:val="000000" w:themeColor="text1"/>
          <w:spacing w:val="-6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position w:val="2"/>
          <w:sz w:val="18"/>
          <w:szCs w:val="18"/>
        </w:rPr>
        <w:t>the</w:t>
      </w:r>
      <w:r w:rsidRPr="00CD4931">
        <w:rPr>
          <w:rFonts w:ascii="Cambria" w:hAnsi="Cambria"/>
          <w:color w:val="000000" w:themeColor="text1"/>
          <w:spacing w:val="-7"/>
          <w:position w:val="2"/>
          <w:sz w:val="18"/>
          <w:szCs w:val="18"/>
        </w:rPr>
        <w:t xml:space="preserve"> </w:t>
      </w:r>
      <w:r w:rsidRPr="00CD4931">
        <w:rPr>
          <w:rFonts w:ascii="Cambria" w:hAnsi="Cambria"/>
          <w:color w:val="000000" w:themeColor="text1"/>
          <w:spacing w:val="-2"/>
          <w:position w:val="2"/>
          <w:sz w:val="18"/>
          <w:szCs w:val="18"/>
        </w:rPr>
        <w:t>model</w:t>
      </w:r>
    </w:p>
    <w:p w:rsidR="000F46F3" w:rsidRDefault="000F46F3">
      <w:bookmarkStart w:id="0" w:name="_GoBack"/>
      <w:bookmarkEnd w:id="0"/>
    </w:p>
    <w:sectPr w:rsidR="000F4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C1B"/>
    <w:multiLevelType w:val="hybridMultilevel"/>
    <w:tmpl w:val="913EA348"/>
    <w:lvl w:ilvl="0" w:tplc="6F28C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54906"/>
    <w:multiLevelType w:val="hybridMultilevel"/>
    <w:tmpl w:val="79AAD67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7DA6111"/>
    <w:multiLevelType w:val="hybridMultilevel"/>
    <w:tmpl w:val="43E63A72"/>
    <w:lvl w:ilvl="0" w:tplc="B00A1B02">
      <w:start w:val="1"/>
      <w:numFmt w:val="decimal"/>
      <w:lvlText w:val="%1."/>
      <w:lvlJc w:val="left"/>
      <w:pPr>
        <w:ind w:left="84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32FA66">
      <w:numFmt w:val="bullet"/>
      <w:lvlText w:val="•"/>
      <w:lvlJc w:val="left"/>
      <w:pPr>
        <w:ind w:left="1826" w:hanging="721"/>
      </w:pPr>
      <w:rPr>
        <w:rFonts w:hint="default"/>
        <w:lang w:val="en-US" w:eastAsia="en-US" w:bidi="ar-SA"/>
      </w:rPr>
    </w:lvl>
    <w:lvl w:ilvl="2" w:tplc="B226EB0E">
      <w:numFmt w:val="bullet"/>
      <w:lvlText w:val="•"/>
      <w:lvlJc w:val="left"/>
      <w:pPr>
        <w:ind w:left="2813" w:hanging="721"/>
      </w:pPr>
      <w:rPr>
        <w:rFonts w:hint="default"/>
        <w:lang w:val="en-US" w:eastAsia="en-US" w:bidi="ar-SA"/>
      </w:rPr>
    </w:lvl>
    <w:lvl w:ilvl="3" w:tplc="347A9CAC">
      <w:numFmt w:val="bullet"/>
      <w:lvlText w:val="•"/>
      <w:lvlJc w:val="left"/>
      <w:pPr>
        <w:ind w:left="3799" w:hanging="721"/>
      </w:pPr>
      <w:rPr>
        <w:rFonts w:hint="default"/>
        <w:lang w:val="en-US" w:eastAsia="en-US" w:bidi="ar-SA"/>
      </w:rPr>
    </w:lvl>
    <w:lvl w:ilvl="4" w:tplc="0BE6C816">
      <w:numFmt w:val="bullet"/>
      <w:lvlText w:val="•"/>
      <w:lvlJc w:val="left"/>
      <w:pPr>
        <w:ind w:left="4786" w:hanging="721"/>
      </w:pPr>
      <w:rPr>
        <w:rFonts w:hint="default"/>
        <w:lang w:val="en-US" w:eastAsia="en-US" w:bidi="ar-SA"/>
      </w:rPr>
    </w:lvl>
    <w:lvl w:ilvl="5" w:tplc="B1BE630E">
      <w:numFmt w:val="bullet"/>
      <w:lvlText w:val="•"/>
      <w:lvlJc w:val="left"/>
      <w:pPr>
        <w:ind w:left="5773" w:hanging="721"/>
      </w:pPr>
      <w:rPr>
        <w:rFonts w:hint="default"/>
        <w:lang w:val="en-US" w:eastAsia="en-US" w:bidi="ar-SA"/>
      </w:rPr>
    </w:lvl>
    <w:lvl w:ilvl="6" w:tplc="A372D144">
      <w:numFmt w:val="bullet"/>
      <w:lvlText w:val="•"/>
      <w:lvlJc w:val="left"/>
      <w:pPr>
        <w:ind w:left="6759" w:hanging="721"/>
      </w:pPr>
      <w:rPr>
        <w:rFonts w:hint="default"/>
        <w:lang w:val="en-US" w:eastAsia="en-US" w:bidi="ar-SA"/>
      </w:rPr>
    </w:lvl>
    <w:lvl w:ilvl="7" w:tplc="DAD4B6A2">
      <w:numFmt w:val="bullet"/>
      <w:lvlText w:val="•"/>
      <w:lvlJc w:val="left"/>
      <w:pPr>
        <w:ind w:left="7746" w:hanging="721"/>
      </w:pPr>
      <w:rPr>
        <w:rFonts w:hint="default"/>
        <w:lang w:val="en-US" w:eastAsia="en-US" w:bidi="ar-SA"/>
      </w:rPr>
    </w:lvl>
    <w:lvl w:ilvl="8" w:tplc="E8FCD27E">
      <w:numFmt w:val="bullet"/>
      <w:lvlText w:val="•"/>
      <w:lvlJc w:val="left"/>
      <w:pPr>
        <w:ind w:left="8733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6E6E3F51"/>
    <w:multiLevelType w:val="hybridMultilevel"/>
    <w:tmpl w:val="734CAAB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8C"/>
    <w:rsid w:val="000F46F3"/>
    <w:rsid w:val="009401C3"/>
    <w:rsid w:val="0099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F0480-C4A6-424F-AC46-49A7343B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401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9401C3"/>
    <w:pPr>
      <w:spacing w:before="13"/>
      <w:ind w:left="12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401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9401C3"/>
    <w:pPr>
      <w:ind w:left="120"/>
      <w:outlineLvl w:val="2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01C3"/>
    <w:rPr>
      <w:rFonts w:ascii="Calibri Light" w:eastAsia="Calibri Light" w:hAnsi="Calibri Light" w:cs="Calibri Light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401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401C3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401C3"/>
    <w:pPr>
      <w:ind w:left="119"/>
    </w:pPr>
  </w:style>
  <w:style w:type="character" w:customStyle="1" w:styleId="BodyTextChar">
    <w:name w:val="Body Text Char"/>
    <w:basedOn w:val="DefaultParagraphFont"/>
    <w:link w:val="BodyText"/>
    <w:uiPriority w:val="1"/>
    <w:rsid w:val="009401C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9401C3"/>
    <w:pPr>
      <w:ind w:left="839" w:hanging="721"/>
    </w:pPr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9401C3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9401C3"/>
    <w:pPr>
      <w:spacing w:before="10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9401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01C3"/>
    <w:rPr>
      <w:color w:val="954F72"/>
      <w:u w:val="single"/>
    </w:rPr>
  </w:style>
  <w:style w:type="paragraph" w:customStyle="1" w:styleId="msonormal0">
    <w:name w:val="msonormal"/>
    <w:basedOn w:val="Normal"/>
    <w:rsid w:val="009401C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9401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18"/>
      <w:szCs w:val="18"/>
    </w:rPr>
  </w:style>
  <w:style w:type="paragraph" w:customStyle="1" w:styleId="xl64">
    <w:name w:val="xl64"/>
    <w:basedOn w:val="Normal"/>
    <w:rsid w:val="009401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EDA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9401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EDA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18"/>
      <w:szCs w:val="18"/>
    </w:rPr>
  </w:style>
  <w:style w:type="paragraph" w:customStyle="1" w:styleId="xl66">
    <w:name w:val="xl66"/>
    <w:basedOn w:val="Normal"/>
    <w:rsid w:val="009401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EDA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18"/>
      <w:szCs w:val="18"/>
    </w:rPr>
  </w:style>
  <w:style w:type="paragraph" w:customStyle="1" w:styleId="xl67">
    <w:name w:val="xl67"/>
    <w:basedOn w:val="Normal"/>
    <w:rsid w:val="009401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EDA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18"/>
      <w:szCs w:val="18"/>
    </w:rPr>
  </w:style>
  <w:style w:type="paragraph" w:customStyle="1" w:styleId="xl68">
    <w:name w:val="xl68"/>
    <w:basedOn w:val="Normal"/>
    <w:rsid w:val="009401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EDA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18"/>
      <w:szCs w:val="18"/>
    </w:rPr>
  </w:style>
  <w:style w:type="paragraph" w:customStyle="1" w:styleId="xl69">
    <w:name w:val="xl69"/>
    <w:basedOn w:val="Normal"/>
    <w:rsid w:val="009401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EDA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18"/>
      <w:szCs w:val="18"/>
    </w:rPr>
  </w:style>
  <w:style w:type="paragraph" w:customStyle="1" w:styleId="xl70">
    <w:name w:val="xl70"/>
    <w:basedOn w:val="Normal"/>
    <w:rsid w:val="009401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18"/>
      <w:szCs w:val="18"/>
    </w:rPr>
  </w:style>
  <w:style w:type="paragraph" w:customStyle="1" w:styleId="xl71">
    <w:name w:val="xl71"/>
    <w:basedOn w:val="Normal"/>
    <w:rsid w:val="009401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9401C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40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1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1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1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1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harini.routu@outlook.com</dc:creator>
  <cp:keywords/>
  <dc:description/>
  <cp:lastModifiedBy>harini.routu@outlook.com</cp:lastModifiedBy>
  <cp:revision>2</cp:revision>
  <dcterms:created xsi:type="dcterms:W3CDTF">2024-05-20T05:05:00Z</dcterms:created>
  <dcterms:modified xsi:type="dcterms:W3CDTF">2024-05-20T05:06:00Z</dcterms:modified>
</cp:coreProperties>
</file>