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7" w:rsidRPr="00177D5C" w:rsidRDefault="005F3AE7" w:rsidP="005F3AE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77D5C">
        <w:rPr>
          <w:rFonts w:ascii="Times New Roman" w:hAnsi="Times New Roman" w:cs="Times New Roman"/>
          <w:b/>
          <w:bCs/>
          <w:sz w:val="22"/>
        </w:rPr>
        <w:t>table</w:t>
      </w:r>
      <w:proofErr w:type="gramEnd"/>
      <w:r w:rsidRPr="00177D5C">
        <w:rPr>
          <w:rFonts w:ascii="Times New Roman" w:hAnsi="Times New Roman" w:cs="Times New Roman"/>
          <w:b/>
          <w:bCs/>
          <w:sz w:val="22"/>
        </w:rPr>
        <w:t xml:space="preserve"> S2</w:t>
      </w:r>
      <w:r w:rsidRPr="00177D5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>The selected SNPs for studying the relationship between current smoking and CTS.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57"/>
        <w:gridCol w:w="461"/>
        <w:gridCol w:w="461"/>
        <w:gridCol w:w="1041"/>
        <w:gridCol w:w="1041"/>
        <w:gridCol w:w="1041"/>
        <w:gridCol w:w="1029"/>
        <w:gridCol w:w="1041"/>
      </w:tblGrid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rs11210229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0.616306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2.90E-07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26.31286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rs1149331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0.52345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4.50E-07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25.48029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rs3001723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0.301175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5.70E-09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33.92687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rs12469094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0.68186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2.20E-08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31.34316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rs12693975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0.813989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5.00E-08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29.73041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rs1429423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0.783461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1.50E-07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27.62875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rs28545614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0.008931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0.156729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1.30E-08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32.29406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rs3087898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0.424573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2.60E-08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31.00218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rs385076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0.644242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7.20E-08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29.00013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rs4832280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0.394969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6.20E-08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29.29975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rs6727997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0.654335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9.00E-10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37.52137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rs72804566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0.03574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2.00E-08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31.44946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rs7569203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0.311269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2.00E-08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31.47214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rs114895876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0.026601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0.012764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3.30E-07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26.08961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rs4955411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0.778828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4.10E-08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30.10677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rs11096777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0.009455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0.18038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1.70E-10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40.73487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rs6533177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0.778303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27.65522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rs6534338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0.703576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5.40E-08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29.58272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rs76239555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0.020698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0.024113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2.90E-07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26.32588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rs7689379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0.360234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2.40E-07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26.69583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rs7689452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0.31352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1.60E-09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36.45606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rs1549212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0.626264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1.70E-10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40.73474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rs159032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0.245922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2.20E-07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26.88451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rs329120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0.419332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7.70E-09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33.35908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rs35120974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0.417381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5.50E-08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29.52321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rs12666306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0.498932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8.80E-16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64.68055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rs30594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0.578149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4.90E-07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25.3003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rs6466488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0.594497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8.90E-08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28.5997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rs6951574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0.468027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2.60E-09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35.44552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rs705308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0.472838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27.66249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rs77463368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0.012967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0.056013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2.10E-07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26.94126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rs7807019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0.459691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6.90E-11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42.54962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rs1565735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0.203149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1.20E-12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50.52096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rs2740776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0.727232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1.90E-08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31.57567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rs2047502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0.411335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7.80E-10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37.81109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rs28481902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0.048569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1.80E-07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27.24352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rs3025316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0.019676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0.11429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5.00E-28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120.4661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rs4543592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0.480069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3.40E-08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30.46876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rs10786717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0.329048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1.90E-10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40.5637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rs11255908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0.256506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2.40E-07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26.66474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rs11596214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0.406984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4.10E-08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30.10478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rs2463126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1.50E-07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27.54832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rs2588978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0.519271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1.00E-08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32.7653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rs10891481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0.008453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0.383657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5.90E-13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51.87375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rs11030382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0.381336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4.70E-07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25.39358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rs214904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0.398277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1.60E-08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31.94814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rs2939755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0.581344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1.00E-07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28.28266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rs621125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0.668084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4.70E-07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25.37856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rs11057005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0.43692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4.80E-07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25.3531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rs10134246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0.909375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7.30E-09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33.45788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rs10149845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0.417711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6.30E-08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29.26026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rs3742365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0.404833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9.50E-09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32.93242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rs7155595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0.325737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32.48214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rs34488670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2.70E-12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48.90505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rs8031550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0.240382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2.10E-09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35.86035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rs752894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0.324521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1.00E-07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28.31562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rs60616188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0.008103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0.152549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3.20E-07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26.10943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rs1452787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0.007054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0.276265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2.80E-08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30.80766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rs56113850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0.577585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4.20E-28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120.8224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rs4809542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0.069874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7.00E-14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56.06141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rs6050215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0.968683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3.90E-07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25.74433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rs74963256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-0.00993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0.093518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4.80E-07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25.3501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rs55748187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0.010944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0.079065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2.30E-07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26.72186</w:t>
            </w:r>
          </w:p>
        </w:tc>
      </w:tr>
      <w:tr w:rsidR="005F3AE7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rs9607805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0.008251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0.726456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1.20E-10</w:t>
            </w:r>
          </w:p>
        </w:tc>
        <w:tc>
          <w:tcPr>
            <w:tcW w:w="0" w:type="auto"/>
            <w:vAlign w:val="center"/>
          </w:tcPr>
          <w:p w:rsidR="005F3AE7" w:rsidRPr="00177D5C" w:rsidRDefault="005F3AE7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41.43717</w:t>
            </w:r>
          </w:p>
        </w:tc>
      </w:tr>
    </w:tbl>
    <w:p w:rsidR="005F3AE7" w:rsidRDefault="005F3AE7" w:rsidP="005F3AE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5F3AE7" w:rsidRPr="00177D5C" w:rsidRDefault="005F3AE7" w:rsidP="005F3AE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177D5C">
        <w:rPr>
          <w:rFonts w:ascii="Times New Roman" w:hAnsi="Times New Roman" w:cs="Times New Roman"/>
          <w:sz w:val="20"/>
          <w:szCs w:val="20"/>
        </w:rPr>
        <w:t>Chr</w:t>
      </w:r>
      <w:proofErr w:type="spellEnd"/>
      <w:r w:rsidRPr="00177D5C">
        <w:rPr>
          <w:rFonts w:ascii="Times New Roman" w:hAnsi="Times New Roman" w:cs="Times New Roman"/>
          <w:sz w:val="20"/>
          <w:szCs w:val="20"/>
        </w:rPr>
        <w:t xml:space="preserve">: chromosome; SNP: single nucleotide polymorphism; A1: effect allele; A2: other allele; EAF: A1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177D5C">
        <w:rPr>
          <w:rFonts w:ascii="Times New Roman" w:hAnsi="Times New Roman" w:cs="Times New Roman"/>
          <w:sz w:val="20"/>
          <w:szCs w:val="20"/>
        </w:rPr>
        <w:t>allele frequency; SE: standard error.</w:t>
      </w:r>
    </w:p>
    <w:p w:rsidR="001B24D8" w:rsidRDefault="001B24D8"/>
    <w:sectPr w:rsidR="001B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E7"/>
    <w:rsid w:val="001B24D8"/>
    <w:rsid w:val="005F3AE7"/>
    <w:rsid w:val="00743E65"/>
    <w:rsid w:val="009B1249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7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7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1</cp:revision>
  <dcterms:created xsi:type="dcterms:W3CDTF">2025-01-02T07:29:00Z</dcterms:created>
  <dcterms:modified xsi:type="dcterms:W3CDTF">2025-01-02T07:30:00Z</dcterms:modified>
</cp:coreProperties>
</file>